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center"/>
        <w:rPr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 xml:space="preserve">Информационное сообщение </w:t>
      </w:r>
    </w:p>
    <w:p>
      <w:pPr>
        <w:pStyle w:val="Normal"/>
        <w:spacing w:lineRule="auto" w:line="240" w:before="0" w:after="0"/>
        <w:ind w:firstLine="561"/>
        <w:jc w:val="center"/>
        <w:rPr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 xml:space="preserve">о проведении продажи посредством публичного предложения </w:t>
      </w:r>
    </w:p>
    <w:p>
      <w:pPr>
        <w:pStyle w:val="Normal"/>
        <w:spacing w:before="0" w:after="0"/>
        <w:jc w:val="center"/>
        <w:rPr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>высвобождаемого движимого военного имущества № 4</w:t>
      </w:r>
    </w:p>
    <w:tbl>
      <w:tblPr>
        <w:tblW w:w="10203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24"/>
        <w:gridCol w:w="2607"/>
        <w:gridCol w:w="6972"/>
      </w:tblGrid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Наименование сведений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Информация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 xml:space="preserve"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 Сводного перечня движимого военного имущества, подлежащего реализации по номенклатуре ДТО Росгвардии, подлежащего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ru-RU" w:bidi="ar-SA"/>
              </w:rPr>
              <w:t xml:space="preserve">в </w:t>
            </w:r>
            <w:r>
              <w:rPr>
                <w:rFonts w:eastAsia="Times New Roman" w:cs="Times New Roman" w:ascii="Times New Roman" w:hAnsi="Times New Roman"/>
                <w:bCs/>
                <w:color w:val="auto"/>
                <w:kern w:val="0"/>
                <w:sz w:val="20"/>
                <w:szCs w:val="20"/>
                <w:lang w:val="ru-RU" w:eastAsia="ru-RU" w:bidi="ar-SA"/>
              </w:rPr>
              <w:t>2026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ru-RU" w:bidi="ar-SA"/>
              </w:rPr>
              <w:t xml:space="preserve"> году (</w:t>
            </w:r>
            <w:r>
              <w:rPr>
                <w:rFonts w:eastAsia="Calibri" w:cs="Times New Roman" w:ascii="Times New Roman" w:hAnsi="Times New Roman"/>
                <w:bCs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распоряжения заместителя директора ФС ВНГ РФ – главнокомандующего ВНГ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 xml:space="preserve">от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07.10.2025 № 24/4419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>)</w:t>
            </w: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left="0" w:right="-1" w:hanging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Высвобождаемое движимое имущество вещевой</w:t>
            </w:r>
            <w:r>
              <w:rPr>
                <w:rFonts w:eastAsia="Calibri" w:cs="Times New Roman" w:ascii="Times New Roman" w:hAnsi="Times New Roman"/>
                <w:b/>
                <w:sz w:val="20"/>
                <w:szCs w:val="20"/>
              </w:rPr>
              <w:t xml:space="preserve"> службы.</w:t>
            </w:r>
          </w:p>
          <w:p>
            <w:pPr>
              <w:pStyle w:val="Normal"/>
              <w:spacing w:lineRule="auto" w:line="240" w:before="0" w:after="0"/>
              <w:ind w:left="0" w:right="-1" w:hanging="0"/>
              <w:jc w:val="both"/>
              <w:rPr>
                <w:sz w:val="20"/>
                <w:szCs w:val="20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0"/>
                <w:szCs w:val="20"/>
              </w:rPr>
              <w:t>Перечень и характеристика имущества указаны в Приложении № 1 к настоящему Информационному сообщению.</w:t>
            </w:r>
          </w:p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0"/>
                <w:szCs w:val="20"/>
              </w:rPr>
              <w:t xml:space="preserve">Местонахождение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имущества</w:t>
            </w:r>
            <w:r>
              <w:rPr>
                <w:rFonts w:eastAsia="Arial Unicode MS" w:cs="Times New Roman" w:ascii="Times New Roman" w:hAnsi="Times New Roman"/>
                <w:color w:val="000000"/>
                <w:sz w:val="20"/>
                <w:szCs w:val="20"/>
              </w:rPr>
              <w:t xml:space="preserve">:  </w:t>
            </w:r>
          </w:p>
          <w:p>
            <w:pPr>
              <w:pStyle w:val="Normal"/>
              <w:spacing w:lineRule="auto" w:line="240" w:before="0" w:after="0"/>
              <w:ind w:left="0" w:right="-1" w:hanging="0"/>
              <w:jc w:val="both"/>
              <w:rPr/>
            </w:pPr>
            <w:r>
              <w:rPr>
                <w:rStyle w:val="FontStyle19"/>
                <w:rFonts w:eastAsia="Calibri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shd w:fill="auto" w:val="clear"/>
                <w:em w:val="none"/>
                <w:lang w:val="ru-RU" w:eastAsia="ru-RU" w:bidi="ar-SA"/>
              </w:rPr>
              <w:t xml:space="preserve"> </w:t>
            </w:r>
            <w:r>
              <w:rPr>
                <w:rStyle w:val="FontStyle19"/>
                <w:rFonts w:eastAsia="Calibri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shd w:fill="auto" w:val="clear"/>
                <w:em w:val="none"/>
                <w:lang w:val="ru-RU" w:eastAsia="ru-RU" w:bidi="ar-SA"/>
              </w:rPr>
              <w:t>Войсковая часть 3800, 680018, Хабаровский край, г. Хабаровск, ул. Связная, 1Б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Способ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0"/>
                <w:szCs w:val="20"/>
                <w:lang w:val="ru-RU" w:eastAsia="en-US" w:bidi="ar-SA"/>
              </w:rPr>
              <w:t>Продажа государственного имущества посредством публичного предложения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Начальная цена продажи </w:t>
            </w: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>имущества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449 900,00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руб. 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Величина повышения начальной цены («шаг понижения»)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>Не более 10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% от начальной цены продажи —</w:t>
            </w: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 44 990,00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руб.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Величина повышения начальной цены («шаг аукциона»)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 более 50% от «шага понижения» - 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22 495,00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руб. </w:t>
            </w:r>
          </w:p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фиксированная сумма, не изменяется в течение продажи.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Минимальная цена продажи («цена отсечения»)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Цена отсечения 50% начальной цены продажи — 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224 950,00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руб.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Условия и сроки платежа,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bookmarkStart w:id="0" w:name="sub_662"/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 xml:space="preserve">      </w:t>
            </w:r>
            <w:bookmarkStart w:id="1" w:name="sub_6621"/>
            <w:bookmarkEnd w:id="0"/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>Денежные средства в счет оплаты государственного или муниципального имущества, подлежат перечислению победителем Балансодержателю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в течении 15 рабочих дней со дня заключения такого договора</w:t>
            </w:r>
            <w:bookmarkEnd w:id="1"/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 xml:space="preserve"> по </w:t>
            </w:r>
            <w:r>
              <w:rPr>
                <w:rFonts w:eastAsia="" w:cs="Times New Roman" w:ascii="Times New Roman" w:hAnsi="Times New Roman" w:eastAsiaTheme="minorEastAsia"/>
                <w:b/>
                <w:i/>
                <w:sz w:val="20"/>
                <w:szCs w:val="20"/>
                <w:lang w:eastAsia="ru-RU"/>
              </w:rPr>
              <w:t>платежным реквизитам Балансодержателя</w:t>
            </w:r>
            <w:r>
              <w:rPr>
                <w:rFonts w:eastAsia="" w:cs="Times New Roman" w:ascii="Times New Roman" w:hAnsi="Times New Roman"/>
                <w:color w:val="FF0000"/>
                <w:sz w:val="20"/>
                <w:szCs w:val="20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 xml:space="preserve">       </w:t>
            </w: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 xml:space="preserve">10% от начальной цены реализации </w:t>
            </w:r>
            <w:r>
              <w:rPr>
                <w:rFonts w:cs="Times New Roman" w:ascii="Times New Roman" w:hAnsi="Times New Roman"/>
                <w:bCs/>
                <w:color w:val="000000"/>
                <w:sz w:val="20"/>
                <w:szCs w:val="20"/>
              </w:rPr>
              <w:t xml:space="preserve"> - 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 xml:space="preserve">44 990,00 </w:t>
            </w:r>
            <w:r>
              <w:rPr>
                <w:rFonts w:cs="Times New Roman" w:ascii="Times New Roman" w:hAnsi="Times New Roman"/>
                <w:bCs/>
                <w:color w:val="000000"/>
                <w:sz w:val="20"/>
                <w:szCs w:val="20"/>
              </w:rPr>
              <w:t>руб.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 xml:space="preserve">Перечисление задатка претендентами на участие в аукционе претендент перечисляет в безналичном порядке денежные средства в валюте Российской Федерации на </w:t>
            </w: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0"/>
                <w:szCs w:val="20"/>
                <w:lang w:val="ru-RU" w:eastAsia="en-US" w:bidi="ar-SA"/>
              </w:rPr>
              <w:t>банковский счет Оператора электронной площадки</w:t>
            </w:r>
          </w:p>
          <w:p>
            <w:pPr>
              <w:pStyle w:val="Normal"/>
              <w:spacing w:lineRule="auto" w:line="240" w:before="0" w:after="0"/>
              <w:ind w:firstLine="567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Задаток </w:t>
            </w:r>
            <w:r>
              <w:rPr>
                <w:rFonts w:cs="Times New Roman" w:ascii="Times New Roman" w:hAnsi="Times New Roman"/>
                <w:bCs/>
                <w:iCs/>
                <w:sz w:val="20"/>
                <w:szCs w:val="20"/>
              </w:rPr>
              <w:t>должен быть перечислен на указанный счет не позднее 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09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0"/>
                <w:szCs w:val="20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 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Задаток перечисляется на счет продавца на основании публичной оферты.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Документом, подтверждающим поступление задатка на счет Продавца, является выписка со счета продавца.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Задаток вносится претендентом в качестве обеспечения исполнения обязательств по оплате высвобождаемого движимого военного имущества и, в случае признания претендента победителем аукциона, засчитывается в счет платежа, причитающегося с претендента в оплату за приобретаемое высвобождаемое движимое военное имущество.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 случае не поступления в указанный срок суммы задатка на счет продавца, что подтверждается соответствующей выпиской, обязательства претендента по внесению задатка считаются неисполненными, претендент к участию в аукционе не допускается.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Претендент не вправе распоряжаться денежными средствами, поступившими на счет Продавца в качестве задатка.</w:t>
            </w:r>
          </w:p>
          <w:p>
            <w:pPr>
              <w:pStyle w:val="Style23"/>
              <w:tabs>
                <w:tab w:val="clear" w:pos="709"/>
                <w:tab w:val="left" w:pos="1260" w:leader="none"/>
                <w:tab w:val="left" w:pos="7740" w:leader="none"/>
              </w:tabs>
              <w:ind w:firstLine="6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денежные средства, перечисленные претендентом в качестве задатка, проценты не начисляются.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Возврат денежных средств осуществляется на счет претендента, указанный в заявке.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  <w:u w:val="single"/>
              </w:rPr>
              <w:t>Задаток возвращается претенденту в следующих случаях и порядке: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если претенденту было отказано в приеме заявки на участие в аукционе, продавец обязуется возвратить сумму задатка на счет претендента, указанный в заявке, в течение 5 (пяти) дней с даты отказа в принятии заявки, проставленной продавцом на описи представленных претендентом документов;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- в случае если претендент не допущен к участию в аукционе, продавец обязуется возвратить сумму задатка на счет претендента, указанный в заявке, в течение 5 (пяти) дней со дня подписания протокола о признании претендентов участниками аукциона; 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если участник не признан победителем аукциона, продавец обязуется возвратить сумму задатка на счет,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отзыва претендентом в установленном порядке заявки на участие в аукционе до даты окончания приема заявок продавец обязуется возвратить сумму задатка на счет претендента, указанный в заявке, в течение 5 (пяти) дней с даты получения продавцом от претендента письменного уведомления об отзыве заявки. Если заявка отозвана претендентом позднее даты окончания приема заявок, задаток возвращается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- в случае признания аукциона несостоявшимся, продавец обязуется возвратить сумму задатка на счет участника,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отмены проведения аукциона, продавец в течение 5 (пяти) дней с даты опубликования об этом информационного сообщения возвращает участнику сумму задатка на счет, указанный в заявке;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продавец освобождается от ответственности за несвоевременное перечисление суммы задатка на счет Претендента, если претендент предоставил недостоверные и (или) неполные сведения о своих реквизитах в заявке.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  <w:u w:val="single"/>
              </w:rPr>
              <w:t>Задаток не возвращается в следующих случаях: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если участник, признанный победителем аукциона, уклоняется или отказывается от заключения договора купли-продажи в установленный срок, в том числе, в случае непредставления таким участником документов, подтверждающих его право быть покупателем имущества (если заключение договора купли-продажи высвобождаемого движимого военного имущества являлось для участников аукциона лицензируемым видом деятельности, осуществление которого в силу действующего законодательства возможно только при наличии соответствующей лицензии;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Порядок, место, даты начала и окончания подачи заявок на участие в продаже, рассмотрение заявок, признание претендентами участников торгов Порядок разъяснения запросов. 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eastAsia="" w:cs="Times New Roman CYR" w:ascii="Times New Roman CYR" w:hAnsi="Times New Roman CYR" w:eastAsiaTheme="minorEastAsia"/>
                <w:sz w:val="20"/>
                <w:szCs w:val="20"/>
                <w:lang w:eastAsia="ru-RU"/>
              </w:rPr>
              <w:t xml:space="preserve">     </w:t>
            </w:r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 xml:space="preserve">Торговая площадка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АО «Единая электронная торговая площадка» (сокращенно АО «ЕЭТП» или «Росэлторг»). Сайт.</w:t>
            </w:r>
            <w:hyperlink r:id="rId2">
              <w:r>
                <w:rPr>
                  <w:rFonts w:eastAsia="Times New Roman" w:cs="Times New Roman" w:ascii="Times New Roman" w:hAnsi="Times New Roman"/>
                  <w:sz w:val="20"/>
                  <w:szCs w:val="20"/>
                  <w:u w:val="single"/>
                  <w:lang w:eastAsia="ru-RU"/>
                </w:rPr>
                <w:t>https://</w:t>
              </w:r>
              <w:r>
                <w:rPr>
                  <w:rFonts w:eastAsia="Times New Roman" w:cs="Times New Roman" w:ascii="Times New Roman" w:hAnsi="Times New Roman"/>
                  <w:sz w:val="20"/>
                  <w:szCs w:val="20"/>
                  <w:u w:val="single"/>
                  <w:lang w:val="en-US" w:eastAsia="ru-RU"/>
                </w:rPr>
                <w:t>www</w:t>
              </w:r>
              <w:r>
                <w:rPr>
                  <w:rFonts w:eastAsia="Times New Roman" w:cs="Times New Roman" w:ascii="Times New Roman" w:hAnsi="Times New Roman"/>
                  <w:sz w:val="20"/>
                  <w:szCs w:val="20"/>
                  <w:u w:val="single"/>
                  <w:lang w:eastAsia="ru-RU"/>
                </w:rPr>
                <w:t>.roseltorg.ru</w:t>
              </w:r>
            </w:hyperlink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" w:cs="Times New Roman CYR" w:ascii="Times New Roman CYR" w:hAnsi="Times New Roman CYR" w:eastAsiaTheme="minorEastAsia"/>
                <w:sz w:val="20"/>
                <w:szCs w:val="20"/>
                <w:lang w:eastAsia="ru-RU"/>
              </w:rPr>
              <w:t xml:space="preserve">Одно лицо имеет право подать только одну заявку. </w:t>
            </w:r>
            <w:bookmarkStart w:id="2" w:name="sub_221"/>
            <w:bookmarkEnd w:id="2"/>
          </w:p>
          <w:p>
            <w:pPr>
              <w:pStyle w:val="Normal"/>
              <w:spacing w:lineRule="auto" w:line="240" w:before="0" w:after="0"/>
              <w:ind w:right="-2"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Дата начала приема заявок на участие в продаже посредством публичного предложения – 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18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августа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0"/>
                <w:szCs w:val="20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Дата окончания приема заявок на участие в продаже посредством публичного предложения – 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14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0"/>
                <w:szCs w:val="20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 </w:t>
            </w:r>
          </w:p>
          <w:p>
            <w:pPr>
              <w:pStyle w:val="HTMLPreformatted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признание претендентов участниками торгов -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16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2026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г. </w:t>
            </w:r>
          </w:p>
        </w:tc>
      </w:tr>
      <w:tr>
        <w:trPr>
          <w:trHeight w:val="791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Дата, время и место проведения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HTMLPreformatted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Проведение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торгов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-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21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 в 12 ч. 00 мин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. </w:t>
            </w:r>
          </w:p>
          <w:p>
            <w:pPr>
              <w:pStyle w:val="HTMLPreformatted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АО «ЕЭТП» или «Росэлторг») </w:t>
            </w:r>
            <w:hyperlink r:id="rId3">
              <w:r>
                <w:rPr>
                  <w:rFonts w:cs="Times New Roman" w:ascii="Times New Roman" w:hAnsi="Times New Roman"/>
                  <w:color w:val="0000FF"/>
                  <w:sz w:val="20"/>
                  <w:szCs w:val="20"/>
                  <w:u w:val="single"/>
                </w:rPr>
                <w:t>https://</w:t>
              </w:r>
              <w:r>
                <w:rPr>
                  <w:rFonts w:cs="Times New Roman"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www</w:t>
              </w:r>
              <w:r>
                <w:rPr>
                  <w:rFonts w:cs="Times New Roman" w:ascii="Times New Roman" w:hAnsi="Times New Roman"/>
                  <w:color w:val="0000FF"/>
                  <w:sz w:val="20"/>
                  <w:szCs w:val="20"/>
                  <w:u w:val="single"/>
                </w:rPr>
                <w:t>.roseltorg.ru</w:t>
              </w:r>
            </w:hyperlink>
            <w:r>
              <w:rPr>
                <w:rFonts w:cs="Times New Roman" w:ascii="Times New Roman" w:hAnsi="Times New Roman"/>
                <w:sz w:val="20"/>
                <w:szCs w:val="20"/>
              </w:rPr>
              <w:t>.</w:t>
            </w:r>
          </w:p>
          <w:p>
            <w:pPr>
              <w:pStyle w:val="HTMLPreformatted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Подведение итогов – в день проведения торгов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1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Заявка (</w:t>
            </w: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shd w:fill="FFFFFF" w:val="clear"/>
                <w:lang w:eastAsia="ru-RU"/>
              </w:rPr>
              <w:t>приложение № 2,3</w:t>
            </w: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)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4">
              <w:r>
                <w:rPr>
                  <w:rFonts w:eastAsia="Times New Roman" w:cs="Times New Roman" w:ascii="Times New Roman" w:hAnsi="Times New Roman"/>
                  <w:bCs/>
                  <w:sz w:val="20"/>
                  <w:szCs w:val="20"/>
                  <w:lang w:eastAsia="ru-RU"/>
                </w:rPr>
                <w:t>законом</w:t>
              </w:r>
            </w:hyperlink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  </w:t>
              <w:br/>
              <w:t>от 21 декабря 2001 г. № 178-ФЗ «О приватизации государственного и муниципального имущества».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39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Одновременно с Заявкой на участие в 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39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u w:val="single"/>
                <w:lang w:eastAsia="ru-RU"/>
              </w:rPr>
              <w:t>Юридические лица</w:t>
            </w: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1) заверенные копии учредительных документов;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Физические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 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Изменение заявки допускается только путем подачи претендентом новой заявки в сроки, установленные в сообщении о проведении продажи, при этом первоначальная заявка должна быть отозвана. 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  <w:u w:val="single"/>
              </w:rPr>
              <w:t>Физические лица: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представляют копии всех листов документа, удостоверяющего личность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>
            <w:pPr>
              <w:pStyle w:val="Normal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Соблюдение претендентом указанных требований означает, что заявка и документы, представляемые одновременно с заявкой, поданы от имени претендента.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Основания для отказа претенденту участвовать в аукционе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2"/>
              <w:widowControl w:val="false"/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Претендент не допускается к участию в аукционе по следующим основаниям: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заявка подана лицом, не уполномоченным претендентом на осуществление таких действий;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Срок заключения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По результатам торгов продавец и победитель продажи посредством публичного предложения (покупатель) в 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течение 5 рабочих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дней со дня подведения итогов аукциона заключают в соответствии с </w:t>
            </w:r>
            <w:hyperlink r:id="rId5">
              <w:r>
                <w:rPr>
                  <w:rFonts w:ascii="Times New Roman" w:hAnsi="Times New Roman"/>
                  <w:sz w:val="20"/>
                  <w:szCs w:val="20"/>
                </w:rPr>
                <w:t>законодательством</w:t>
              </w:r>
            </w:hyperlink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Российской Федерации договор купли-продажи имущества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Порядок ознакомления покупателей с иной информацией, условиями договора купли-продажи имущества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6">
              <w:r>
                <w:rPr>
                  <w:rFonts w:eastAsia="Times New Roman" w:cs="Times New Roman" w:ascii="Times New Roman" w:hAnsi="Times New Roman"/>
                  <w:color w:val="0000FF"/>
                  <w:sz w:val="20"/>
                  <w:szCs w:val="20"/>
                  <w:u w:val="single"/>
                  <w:lang w:eastAsia="ru-RU"/>
                </w:rPr>
                <w:t>www.torgi.gov.ru</w:t>
              </w:r>
            </w:hyperlink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, на сайте электронной площадки </w:t>
            </w:r>
            <w:hyperlink r:id="rId7">
              <w:r>
                <w:rPr>
                  <w:rFonts w:eastAsia="Times New Roman" w:cs="Times New Roman" w:ascii="Times New Roman" w:hAnsi="Times New Roman"/>
                  <w:color w:val="0000FF"/>
                  <w:sz w:val="20"/>
                  <w:szCs w:val="20"/>
                  <w:u w:val="single"/>
                  <w:lang w:eastAsia="ru-RU"/>
                </w:rPr>
                <w:t>www.roseltorg.ru</w:t>
              </w:r>
            </w:hyperlink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С дополнительной информацией об участии в торгах,  по телефону: </w:t>
            </w:r>
            <w:r>
              <w:rPr>
                <w:rFonts w:eastAsia="Times New Roman" w:cs="TimesNewRomanPSMT" w:ascii="TimesNewRomanPSMT" w:hAnsi="TimesNewRomanPSMT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+7(4212)34-04-86.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Контактное лицо Ненюков Алексей Валерьевич 8-924-665-55-48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Ограничения участия отдельных категорий физических лиц и юридических лиц в приватизации имущества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NewRoman" w:ascii="TimesNewRoman" w:hAnsi="TimesNewRoman"/>
                <w:color w:val="000000"/>
                <w:sz w:val="20"/>
                <w:szCs w:val="20"/>
                <w:lang w:eastAsia="ru-RU"/>
              </w:rPr>
              <w:t xml:space="preserve">Лица, отвечающие признакам покупателя в соответствии с Федеральным законом </w:t>
              <w:br/>
              <w:t>от 21 декабря 2001 г. № 178-ФЗ  и желающие приобрести федеральное имущество, выставляемое на продажу посредством публичного предложения, своевременно подавшие Заявку, представившие надлежащим образом оформленные документы и обеспечившие поступление задатка на счет, указанный в Информационном сообщении.</w:t>
            </w:r>
          </w:p>
          <w:p>
            <w:pPr>
              <w:pStyle w:val="Normal"/>
              <w:spacing w:lineRule="auto" w:line="240" w:before="0" w:after="0"/>
              <w:ind w:firstLine="72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Порядок определения победителей при проведении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left="0" w:right="0" w:firstLine="624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Процедура продажи имущества проводится в день и во время, указанное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«шага понижения», но не ниже цены отсечения.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«Шаг понижения»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«шаге понижения».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«шаге понижения», при отсутствии предложений других участников.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В случае если несколько участников подтверждают цену первоначального предложения или цену предложения, сложившуюся на одном из «шагов понижения», со всеми участниками проводится аукцион в порядке, установленном разделом II Положения об организации и проведении продажи государственного или муниципального имущества в электронной форме (постановление Правительства Российской Федерации </w:t>
              <w:br/>
              <w:t>от 27 августа 2012 г. № 860 «Об организации и проведении продажи государственного или муниципального имущества в электронной форме»). Начальной ценой имущества на аукционе является соответственно цена первоначального предложения или цена предложения, сложившаяся на данном «шаге понижения». Время приема предложений участников о цене имущества составляет 10 минут. «Шаг аукциона» устанавливается Продавцом в фиксированной сумме, составляющей не более 50 процентов «шага понижения», и не изменяется в течение всей процедуры продажи имущества посредством публичного предложения.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Ход проведения процедуры продажи имущества посредством публичного предложения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</w:t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Сведения обо всех предыдущих торгах по продаже имущества.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Продажа путем проведения аукциона.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Извещение о продаже имущества №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2200005479000000038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 xml:space="preserve"> от 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ar-SA"/>
              </w:rPr>
              <w:t>30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.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ar-SA"/>
              </w:rPr>
              <w:t>06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.2026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(аукцион признан не состоявшимся по основаниям отсутствия заявок на участие).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1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Перечень высвобождаемого движимого военного имущества</w:t>
      </w:r>
    </w:p>
    <w:p>
      <w:pPr>
        <w:pStyle w:val="Normal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tbl>
      <w:tblPr>
        <w:tblW w:w="9775" w:type="dxa"/>
        <w:jc w:val="left"/>
        <w:tblInd w:w="79" w:type="dxa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37"/>
        <w:gridCol w:w="4350"/>
        <w:gridCol w:w="921"/>
        <w:gridCol w:w="1173"/>
        <w:gridCol w:w="2694"/>
      </w:tblGrid>
      <w:tr>
        <w:trPr>
          <w:tblHeader w:val="true"/>
          <w:trHeight w:val="1464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№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п/п</w:t>
            </w:r>
          </w:p>
        </w:tc>
        <w:tc>
          <w:tcPr>
            <w:tcW w:w="43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Наименование имущества</w:t>
            </w:r>
          </w:p>
        </w:tc>
        <w:tc>
          <w:tcPr>
            <w:tcW w:w="9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Ед. изм.</w:t>
            </w:r>
          </w:p>
        </w:tc>
        <w:tc>
          <w:tcPr>
            <w:tcW w:w="11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Кол-во</w:t>
            </w:r>
          </w:p>
        </w:tc>
        <w:tc>
          <w:tcPr>
            <w:tcW w:w="26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Качественное состояние (техническое состояние, категория)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cs="Tinos" w:ascii="Tinos" w:hAnsi="Tinos"/>
                <w:sz w:val="20"/>
                <w:szCs w:val="20"/>
              </w:rPr>
              <w:t>Медаль "За отличие в службе I степени" с бланком удостоверения (морально устаревшее, принадлежность МВД России)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cs="Tinos" w:ascii="Tinos" w:hAnsi="Tinos"/>
                <w:sz w:val="20"/>
                <w:szCs w:val="20"/>
              </w:rPr>
              <w:t>Медаль "За отличие в службе III степени" с бланком удостоверения (морально устаревшее, принадлежность МВД России)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447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cs="Tinos" w:ascii="Tinos" w:hAnsi="Tinos"/>
                <w:sz w:val="20"/>
                <w:szCs w:val="20"/>
              </w:rPr>
              <w:t>Медаль "За отличие в службе II степени" с бланком удостоверения (морально устаревшее, принадлежность МВД России)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Ботинки легкоатлетические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Куртка мужская зимняя ( телогрейка )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Штаны ватные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Наволочка нижняя (морально устаревшее, отсутствует в нормах снабжения)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1626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Наволочка подуш. Нижняя (морально устаревшее, отсутствует в нормах снабжения)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86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Наволочка тюфячная на подушку (морально устаревшее, отсутствует в нормах снабжения)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</w:tbl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 w:before="0" w:after="0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Место нахождения имущества: </w:t>
      </w:r>
      <w:r>
        <w:rPr>
          <w:rFonts w:eastAsia="Calibri"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2"/>
          <w:szCs w:val="22"/>
          <w:u w:val="none"/>
          <w:em w:val="none"/>
          <w:lang w:val="ru-RU" w:eastAsia="en-US" w:bidi="ar-SA"/>
        </w:rPr>
        <w:t xml:space="preserve"> Войсковая часть 3800, 680018, Хабаровский край, г. Хабаровск, ул. Связная, 1Б</w:t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bookmarkStart w:id="3" w:name="_Toc222021414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3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(для физического лица)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 в лице 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Сообщаю о себе: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Адрес места регистрации: 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Паспорт___________________________________________________________________________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 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eastAsia="Times New Roman" w:cs="Times New Roman" w:ascii="Courier New" w:hAnsi="Courier New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                ____________________________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  <w:tab/>
        <w:t xml:space="preserve">   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3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для юридического лица</w:t>
      </w:r>
    </w:p>
    <w:p>
      <w:pPr>
        <w:pStyle w:val="Normal"/>
        <w:widowControl w:val="false"/>
        <w:spacing w:lineRule="auto" w:line="240" w:before="60" w:after="0"/>
        <w:contextualSpacing/>
        <w:jc w:val="center"/>
        <w:textAlignment w:val="baseline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организации)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Сообщаем о себе следующее: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Наименование организации:  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Местонахождение: 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Телефон:___________________________________________________________________________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Факс:______________________________________________________________________________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адрес:__________________________________________________________________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Организационно - правовая форма: 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КПП______________________________________________________________________________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ОГРН_____________________________________________________________________________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Банковские реквизиты: 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БИК______________________________________________________________________________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Руководитель                ________________________                ____________________________</w:t>
      </w:r>
    </w:p>
    <w:p>
      <w:pPr>
        <w:pStyle w:val="Normal"/>
        <w:widowControl w:val="false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type w:val="nextPage"/>
      <w:pgSz w:w="11906" w:h="16838"/>
      <w:pgMar w:left="1134" w:right="624" w:header="0" w:top="624" w:footer="0" w:bottom="62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ourier New">
    <w:charset w:val="01"/>
    <w:family w:val="roman"/>
    <w:pitch w:val="default"/>
  </w:font>
  <w:font w:name="Arial">
    <w:charset w:val="01"/>
    <w:family w:val="roman"/>
    <w:pitch w:val="default"/>
  </w:font>
  <w:font w:name="Tahoma">
    <w:charset w:val="01"/>
    <w:family w:val="roman"/>
    <w:pitch w:val="default"/>
  </w:font>
  <w:font w:name="Arial Unicode MS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PT Astra Serif">
    <w:charset w:val="01"/>
    <w:family w:val="roman"/>
    <w:pitch w:val="default"/>
  </w:font>
  <w:font w:name="Times New Roman CYR">
    <w:charset w:val="01"/>
    <w:family w:val="roman"/>
    <w:pitch w:val="default"/>
  </w:font>
  <w:font w:name="TimesNewRomanPSMT">
    <w:charset w:val="01"/>
    <w:family w:val="roman"/>
    <w:pitch w:val="default"/>
  </w:font>
  <w:font w:name="TimesNewRoman">
    <w:charset w:val="01"/>
    <w:family w:val="roman"/>
    <w:pitch w:val="default"/>
  </w:font>
  <w:font w:name="PT Serif">
    <w:charset w:val="01"/>
    <w:family w:val="roman"/>
    <w:pitch w:val="default"/>
  </w:font>
  <w:font w:name="Tinos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5">
    <w:name w:val="Heading 5"/>
    <w:basedOn w:val="Normal"/>
    <w:link w:val="50"/>
    <w:qFormat/>
    <w:rsid w:val="00ca4d4e"/>
    <w:pPr>
      <w:keepNext w:val="true"/>
      <w:spacing w:lineRule="auto" w:line="240" w:before="0" w:after="0"/>
      <w:ind w:left="1531" w:hanging="0"/>
      <w:jc w:val="center"/>
      <w:outlineLvl w:val="4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51" w:customStyle="1">
    <w:name w:val="Заголовок 5 Знак"/>
    <w:basedOn w:val="DefaultParagraphFont"/>
    <w:link w:val="5"/>
    <w:qFormat/>
    <w:rsid w:val="00ca4d4e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 w:customStyle="1">
    <w:name w:val="Основной текст Знак"/>
    <w:basedOn w:val="DefaultParagraphFont"/>
    <w:qFormat/>
    <w:rsid w:val="003d1a4a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HTML" w:customStyle="1">
    <w:name w:val="Стандартный HTML Знак"/>
    <w:basedOn w:val="DefaultParagraphFont"/>
    <w:link w:val="HTML"/>
    <w:uiPriority w:val="99"/>
    <w:qFormat/>
    <w:rsid w:val="00e53d3a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2" w:customStyle="1">
    <w:name w:val="Основной текст 2 Знак"/>
    <w:basedOn w:val="DefaultParagraphFont"/>
    <w:link w:val="2"/>
    <w:uiPriority w:val="99"/>
    <w:semiHidden/>
    <w:qFormat/>
    <w:rsid w:val="00d36797"/>
    <w:rPr/>
  </w:style>
  <w:style w:type="character" w:styleId="ConsPlusNormal" w:customStyle="1">
    <w:name w:val="ConsPlusNormal Знак"/>
    <w:link w:val="ConsPlusNormal"/>
    <w:qFormat/>
    <w:locked/>
    <w:rsid w:val="00d36797"/>
    <w:rPr>
      <w:rFonts w:ascii="Arial" w:hAnsi="Arial" w:eastAsia="Times New Roman" w:cs="Arial"/>
      <w:sz w:val="20"/>
      <w:szCs w:val="20"/>
      <w:lang w:eastAsia="ru-RU"/>
    </w:rPr>
  </w:style>
  <w:style w:type="character" w:styleId="Style14" w:customStyle="1">
    <w:name w:val="Интернет-ссылка"/>
    <w:basedOn w:val="DefaultParagraphFont"/>
    <w:uiPriority w:val="99"/>
    <w:unhideWhenUsed/>
    <w:rsid w:val="00ca4d4e"/>
    <w:rPr>
      <w:color w:val="0000FF" w:themeColor="hyperlink"/>
      <w:u w:val="single"/>
    </w:rPr>
  </w:style>
  <w:style w:type="character" w:styleId="1" w:customStyle="1">
    <w:name w:val="Верхний колонтитул Знак1"/>
    <w:basedOn w:val="DefaultParagraphFont"/>
    <w:link w:val="a4"/>
    <w:uiPriority w:val="99"/>
    <w:qFormat/>
    <w:rsid w:val="00ca4d4e"/>
    <w:rPr/>
  </w:style>
  <w:style w:type="character" w:styleId="Style15" w:customStyle="1">
    <w:name w:val="Верхний колонтитул Знак"/>
    <w:basedOn w:val="DefaultParagraphFont"/>
    <w:link w:val="1"/>
    <w:qFormat/>
    <w:rsid w:val="00ca4d4e"/>
    <w:rPr/>
  </w:style>
  <w:style w:type="character" w:styleId="Style16" w:customStyle="1">
    <w:name w:val="Нижний колонтитул Знак"/>
    <w:basedOn w:val="DefaultParagraphFont"/>
    <w:uiPriority w:val="99"/>
    <w:qFormat/>
    <w:rsid w:val="00ca4d4e"/>
    <w:rPr/>
  </w:style>
  <w:style w:type="character" w:styleId="Style17" w:customStyle="1">
    <w:name w:val="Текст выноски Знак"/>
    <w:basedOn w:val="DefaultParagraphFont"/>
    <w:uiPriority w:val="99"/>
    <w:semiHidden/>
    <w:qFormat/>
    <w:rsid w:val="00ca4d4e"/>
    <w:rPr>
      <w:rFonts w:ascii="Tahoma" w:hAnsi="Tahoma" w:cs="Tahoma"/>
      <w:sz w:val="16"/>
      <w:szCs w:val="16"/>
    </w:rPr>
  </w:style>
  <w:style w:type="character" w:styleId="Style18" w:customStyle="1">
    <w:name w:val="Текст сноски Знак"/>
    <w:basedOn w:val="DefaultParagraphFont"/>
    <w:uiPriority w:val="99"/>
    <w:semiHidden/>
    <w:qFormat/>
    <w:rsid w:val="00ca4d4e"/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character" w:styleId="Style19" w:customStyle="1">
    <w:name w:val="Привязка сноски"/>
    <w:rPr>
      <w:vertAlign w:val="superscript"/>
    </w:rPr>
  </w:style>
  <w:style w:type="character" w:styleId="FootnoteCharacters" w:customStyle="1">
    <w:name w:val="Footnote Characters"/>
    <w:uiPriority w:val="99"/>
    <w:semiHidden/>
    <w:unhideWhenUsed/>
    <w:qFormat/>
    <w:rsid w:val="005300be"/>
    <w:rPr>
      <w:vertAlign w:val="superscript"/>
    </w:rPr>
  </w:style>
  <w:style w:type="character" w:styleId="Style20">
    <w:name w:val="Посещённая гиперссылка"/>
    <w:basedOn w:val="DefaultParagraphFont"/>
    <w:uiPriority w:val="99"/>
    <w:semiHidden/>
    <w:unhideWhenUsed/>
    <w:qFormat/>
    <w:rsid w:val="005300be"/>
    <w:rPr>
      <w:color w:val="800080"/>
      <w:u w:val="single"/>
    </w:rPr>
  </w:style>
  <w:style w:type="character" w:styleId="Style21">
    <w:name w:val="Символ нумерации"/>
    <w:qFormat/>
    <w:rPr/>
  </w:style>
  <w:style w:type="character" w:styleId="FontStyle19">
    <w:name w:val="Font Style19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paragraph" w:styleId="Style22" w:customStyle="1">
    <w:name w:val="Заголовок"/>
    <w:basedOn w:val="Normal"/>
    <w:next w:val="Style23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Style23">
    <w:name w:val="Body Text"/>
    <w:basedOn w:val="Normal"/>
    <w:rsid w:val="003d1a4a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Style24">
    <w:name w:val="List"/>
    <w:basedOn w:val="Style23"/>
    <w:pPr/>
    <w:rPr>
      <w:rFonts w:cs="Noto Sans Devanagari"/>
    </w:rPr>
  </w:style>
  <w:style w:type="paragraph" w:styleId="Style25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6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uiPriority w:val="34"/>
    <w:qFormat/>
    <w:rsid w:val="007d6505"/>
    <w:pPr>
      <w:spacing w:before="0" w:after="200"/>
      <w:ind w:left="720" w:hanging="0"/>
      <w:contextualSpacing/>
    </w:pPr>
    <w:rPr/>
  </w:style>
  <w:style w:type="paragraph" w:styleId="HTMLPreformatted">
    <w:name w:val="HTML Preformatted"/>
    <w:basedOn w:val="Normal"/>
    <w:uiPriority w:val="99"/>
    <w:unhideWhenUsed/>
    <w:qFormat/>
    <w:rsid w:val="00e53d3a"/>
    <w:pPr>
      <w:tabs>
        <w:tab w:val="clear" w:pos="709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BodyText2">
    <w:name w:val="Body Text 2"/>
    <w:basedOn w:val="Normal"/>
    <w:uiPriority w:val="99"/>
    <w:semiHidden/>
    <w:unhideWhenUsed/>
    <w:qFormat/>
    <w:rsid w:val="00d36797"/>
    <w:pPr>
      <w:spacing w:lineRule="auto" w:line="480" w:before="0" w:after="120"/>
    </w:pPr>
    <w:rPr/>
  </w:style>
  <w:style w:type="paragraph" w:styleId="ConsPlusNormal1" w:customStyle="1">
    <w:name w:val="ConsPlusNormal"/>
    <w:qFormat/>
    <w:rsid w:val="00d36797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uiPriority w:val="1"/>
    <w:qFormat/>
    <w:rsid w:val="00ca4d4e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1" w:customStyle="1">
    <w:name w:val="Верхний колонтитул1"/>
    <w:basedOn w:val="Normal"/>
    <w:unhideWhenUsed/>
    <w:qFormat/>
    <w:rsid w:val="00ca4d4e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7">
    <w:name w:val="Верхний и нижний колонтитулы"/>
    <w:basedOn w:val="Normal"/>
    <w:qFormat/>
    <w:pPr/>
    <w:rPr/>
  </w:style>
  <w:style w:type="paragraph" w:styleId="Style28">
    <w:name w:val="Header"/>
    <w:basedOn w:val="Normal"/>
    <w:uiPriority w:val="99"/>
    <w:unhideWhenUsed/>
    <w:rsid w:val="00ca4d4e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9">
    <w:name w:val="Footer"/>
    <w:basedOn w:val="Normal"/>
    <w:uiPriority w:val="99"/>
    <w:unhideWhenUsed/>
    <w:rsid w:val="00ca4d4e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uiPriority w:val="99"/>
    <w:semiHidden/>
    <w:unhideWhenUsed/>
    <w:qFormat/>
    <w:rsid w:val="00ca4d4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30">
    <w:name w:val="Footnote Text"/>
    <w:basedOn w:val="Normal"/>
    <w:uiPriority w:val="99"/>
    <w:semiHidden/>
    <w:unhideWhenUsed/>
    <w:rsid w:val="00ca4d4e"/>
    <w:pPr>
      <w:spacing w:lineRule="auto" w:line="240" w:before="0" w:after="0"/>
    </w:pPr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paragraph" w:styleId="Xl63" w:customStyle="1">
    <w:name w:val="xl63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64" w:customStyle="1">
    <w:name w:val="xl64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 w:customStyle="1">
    <w:name w:val="xl65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ca4d4e"/>
    <w:pP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9" w:customStyle="1">
    <w:name w:val="xl6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0" w:customStyle="1">
    <w:name w:val="xl7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2" w:customStyle="1">
    <w:name w:val="xl72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 w:customStyle="1">
    <w:name w:val="xl7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4" w:customStyle="1">
    <w:name w:val="xl7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5" w:customStyle="1">
    <w:name w:val="xl7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6" w:customStyle="1">
    <w:name w:val="xl7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7" w:customStyle="1">
    <w:name w:val="xl77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8" w:customStyle="1">
    <w:name w:val="xl7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9" w:customStyle="1">
    <w:name w:val="xl7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0" w:customStyle="1">
    <w:name w:val="xl8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1" w:customStyle="1">
    <w:name w:val="xl8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2" w:customStyle="1">
    <w:name w:val="xl8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5" w:customStyle="1">
    <w:name w:val="xl8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6" w:customStyle="1">
    <w:name w:val="xl8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7" w:customStyle="1">
    <w:name w:val="xl8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8" w:customStyle="1">
    <w:name w:val="xl8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9" w:customStyle="1">
    <w:name w:val="xl89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0" w:customStyle="1">
    <w:name w:val="xl90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1" w:customStyle="1">
    <w:name w:val="xl9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2" w:customStyle="1">
    <w:name w:val="xl9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3" w:customStyle="1">
    <w:name w:val="xl93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4" w:customStyle="1">
    <w:name w:val="xl94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5" w:customStyle="1">
    <w:name w:val="xl9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6" w:customStyle="1">
    <w:name w:val="xl96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7" w:customStyle="1">
    <w:name w:val="xl97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8" w:customStyle="1">
    <w:name w:val="xl98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9" w:customStyle="1">
    <w:name w:val="xl99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0" w:customStyle="1">
    <w:name w:val="xl100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1" w:customStyle="1">
    <w:name w:val="xl10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2" w:customStyle="1">
    <w:name w:val="xl10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3" w:customStyle="1">
    <w:name w:val="xl103"/>
    <w:basedOn w:val="Normal"/>
    <w:qFormat/>
    <w:rsid w:val="00ca4d4e"/>
    <w:pPr>
      <w:pBdr>
        <w:top w:val="single" w:sz="4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4" w:customStyle="1">
    <w:name w:val="xl104"/>
    <w:basedOn w:val="Normal"/>
    <w:qFormat/>
    <w:rsid w:val="00ca4d4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5" w:customStyle="1">
    <w:name w:val="xl10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6" w:customStyle="1">
    <w:name w:val="xl106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7" w:customStyle="1">
    <w:name w:val="xl10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8" w:customStyle="1">
    <w:name w:val="xl10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9" w:customStyle="1">
    <w:name w:val="xl109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0" w:customStyle="1">
    <w:name w:val="xl110"/>
    <w:basedOn w:val="Normal"/>
    <w:qFormat/>
    <w:rsid w:val="00ca4d4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1" w:customStyle="1">
    <w:name w:val="xl111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2" w:customStyle="1">
    <w:name w:val="xl112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4" w:customStyle="1">
    <w:name w:val="xl114"/>
    <w:basedOn w:val="Normal"/>
    <w:qFormat/>
    <w:rsid w:val="00ca4d4e"/>
    <w:pPr>
      <w:pBdr>
        <w:top w:val="single" w:sz="8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5" w:customStyle="1">
    <w:name w:val="xl11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6" w:customStyle="1">
    <w:name w:val="xl11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7" w:customStyle="1">
    <w:name w:val="xl11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8" w:customStyle="1">
    <w:name w:val="xl11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9" w:customStyle="1">
    <w:name w:val="xl119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0" w:customStyle="1">
    <w:name w:val="xl120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1" w:customStyle="1">
    <w:name w:val="xl12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2" w:customStyle="1">
    <w:name w:val="xl12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3" w:customStyle="1">
    <w:name w:val="xl12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4" w:customStyle="1">
    <w:name w:val="xl12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5" w:customStyle="1">
    <w:name w:val="xl12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6" w:customStyle="1">
    <w:name w:val="xl12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7" w:customStyle="1">
    <w:name w:val="xl127"/>
    <w:basedOn w:val="Normal"/>
    <w:qFormat/>
    <w:rsid w:val="00ca4d4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8" w:customStyle="1">
    <w:name w:val="xl128"/>
    <w:basedOn w:val="Normal"/>
    <w:qFormat/>
    <w:rsid w:val="00ca4d4e"/>
    <w:pPr>
      <w:pBdr>
        <w:top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9" w:customStyle="1">
    <w:name w:val="xl129"/>
    <w:basedOn w:val="Normal"/>
    <w:qFormat/>
    <w:rsid w:val="00ca4d4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0" w:customStyle="1">
    <w:name w:val="xl130"/>
    <w:basedOn w:val="Normal"/>
    <w:qFormat/>
    <w:rsid w:val="00ca4d4e"/>
    <w:pPr>
      <w:pBdr>
        <w:top w:val="single" w:sz="4" w:space="0" w:color="000000"/>
        <w:lef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1" w:customStyle="1">
    <w:name w:val="xl131"/>
    <w:basedOn w:val="Normal"/>
    <w:qFormat/>
    <w:rsid w:val="00ca4d4e"/>
    <w:pPr>
      <w:pBdr>
        <w:top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2" w:customStyle="1">
    <w:name w:val="xl132"/>
    <w:basedOn w:val="Normal"/>
    <w:qFormat/>
    <w:rsid w:val="00ca4d4e"/>
    <w:pPr>
      <w:pBdr>
        <w:top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 w:customStyle="1">
    <w:name w:val="xl133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Style31" w:customStyle="1">
    <w:name w:val="Содержимое таблицы"/>
    <w:basedOn w:val="Normal"/>
    <w:qFormat/>
    <w:pPr>
      <w:suppressLineNumbers/>
    </w:pPr>
    <w:rPr/>
  </w:style>
  <w:style w:type="paragraph" w:styleId="Style32" w:customStyle="1">
    <w:name w:val="Заголовок таблицы"/>
    <w:basedOn w:val="Style31"/>
    <w:qFormat/>
    <w:pPr>
      <w:jc w:val="center"/>
    </w:pPr>
    <w:rPr>
      <w:b/>
      <w:bCs/>
    </w:rPr>
  </w:style>
  <w:style w:type="paragraph" w:styleId="Style210">
    <w:name w:val="Style2"/>
    <w:basedOn w:val="Normal"/>
    <w:qFormat/>
    <w:pPr>
      <w:spacing w:lineRule="exact" w:line="444"/>
      <w:ind w:firstLine="1862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59"/>
    <w:rsid w:val="007d650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1"/>
    <w:basedOn w:val="a1"/>
    <w:uiPriority w:val="59"/>
    <w:rsid w:val="005300be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roseltorg.ru/" TargetMode="External"/><Relationship Id="rId3" Type="http://schemas.openxmlformats.org/officeDocument/2006/relationships/hyperlink" Target="https://www.roseltorg.ru/" TargetMode="External"/><Relationship Id="rId4" Type="http://schemas.openxmlformats.org/officeDocument/2006/relationships/hyperlink" Target="consultantplus://offline/ref=8608A915A77589369BD2B7F347595D5ABC538B22E06FA735FD52FF4C23570EP" TargetMode="External"/><Relationship Id="rId5" Type="http://schemas.openxmlformats.org/officeDocument/2006/relationships/hyperlink" Target="consultantplus://offline/ref=8886142B30A1ED25946F3605BFB8077666AA29F7575C6D2C2FD59D8142AD0511DD20E07C6D1DA4B9D5ZBG" TargetMode="External"/><Relationship Id="rId6" Type="http://schemas.openxmlformats.org/officeDocument/2006/relationships/hyperlink" Target="http://www.torgi.gov.ru/" TargetMode="External"/><Relationship Id="rId7" Type="http://schemas.openxmlformats.org/officeDocument/2006/relationships/hyperlink" Target="http://www.roseltorg.ru/" TargetMode="Externa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1481</TotalTime>
  <Application>LibreOffice/6.4.7.2$Linux_X86_64 LibreOffice_project/40$Build-2</Application>
  <Pages>8</Pages>
  <Words>2451</Words>
  <Characters>18968</Characters>
  <CharactersWithSpaces>21556</CharactersWithSpaces>
  <Paragraphs>225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Лукьянов Алексей Анатольевич</dc:creator>
  <dc:description/>
  <dc:language>ru-RU</dc:language>
  <cp:lastModifiedBy/>
  <dcterms:modified xsi:type="dcterms:W3CDTF">2026-08-13T09:34:51Z</dcterms:modified>
  <cp:revision>46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